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5069C" w14:textId="617B54B9" w:rsidR="007520F9" w:rsidRDefault="00E4000A" w:rsidP="00300B91">
      <w:pPr>
        <w:jc w:val="center"/>
        <w:rPr>
          <w:rFonts w:ascii="Arial" w:hAnsi="Arial" w:cs="Arial"/>
          <w:sz w:val="28"/>
        </w:rPr>
      </w:pPr>
      <w:r w:rsidRPr="00657F95">
        <w:rPr>
          <w:noProof/>
          <w:highlight w:val="yellow"/>
        </w:rPr>
        <w:drawing>
          <wp:anchor distT="0" distB="0" distL="114300" distR="114300" simplePos="0" relativeHeight="251660288" behindDoc="0" locked="0" layoutInCell="1" allowOverlap="1" wp14:anchorId="5C337903" wp14:editId="5043E531">
            <wp:simplePos x="0" y="0"/>
            <wp:positionH relativeFrom="margin">
              <wp:posOffset>5441315</wp:posOffset>
            </wp:positionH>
            <wp:positionV relativeFrom="margin">
              <wp:posOffset>-756920</wp:posOffset>
            </wp:positionV>
            <wp:extent cx="502285" cy="612775"/>
            <wp:effectExtent l="0" t="0" r="0" b="0"/>
            <wp:wrapSquare wrapText="bothSides"/>
            <wp:docPr id="3" name="Picture 3"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compan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285" cy="612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57F95">
        <w:rPr>
          <w:noProof/>
          <w:highlight w:val="yellow"/>
        </w:rPr>
        <w:drawing>
          <wp:anchor distT="0" distB="0" distL="731520" distR="731520" simplePos="0" relativeHeight="251659264" behindDoc="0" locked="0" layoutInCell="1" allowOverlap="1" wp14:anchorId="5A70ECE1" wp14:editId="0766C71C">
            <wp:simplePos x="0" y="0"/>
            <wp:positionH relativeFrom="margin">
              <wp:posOffset>0</wp:posOffset>
            </wp:positionH>
            <wp:positionV relativeFrom="margin">
              <wp:posOffset>-756915</wp:posOffset>
            </wp:positionV>
            <wp:extent cx="1407795" cy="638810"/>
            <wp:effectExtent l="0" t="0" r="1905" b="8890"/>
            <wp:wrapSquare wrapText="bothSides"/>
            <wp:docPr id="7"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07795" cy="638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7C0ABC" w14:textId="3E59E863" w:rsidR="00E4000A" w:rsidRDefault="00E4000A" w:rsidP="00E4000A">
      <w:pPr>
        <w:spacing w:after="0" w:line="240" w:lineRule="auto"/>
        <w:jc w:val="center"/>
        <w:rPr>
          <w:rFonts w:ascii="Arial" w:hAnsi="Arial" w:cs="Arial"/>
          <w:b/>
          <w:bCs/>
          <w:sz w:val="28"/>
        </w:rPr>
      </w:pPr>
      <w:r w:rsidRPr="00E4000A">
        <w:rPr>
          <w:rFonts w:ascii="Arial" w:hAnsi="Arial" w:cs="Arial"/>
          <w:b/>
          <w:bCs/>
          <w:sz w:val="28"/>
        </w:rPr>
        <w:t>BLOG/NEWSLETTER/WEBSITE</w:t>
      </w:r>
    </w:p>
    <w:p w14:paraId="3C1C6C80" w14:textId="77777777" w:rsidR="00E4000A" w:rsidRPr="00E4000A" w:rsidRDefault="00E4000A" w:rsidP="00E4000A">
      <w:pPr>
        <w:spacing w:after="0" w:line="240" w:lineRule="auto"/>
        <w:jc w:val="center"/>
        <w:rPr>
          <w:rFonts w:ascii="Arial" w:hAnsi="Arial" w:cs="Arial"/>
          <w:b/>
          <w:bCs/>
          <w:sz w:val="28"/>
        </w:rPr>
      </w:pPr>
    </w:p>
    <w:p w14:paraId="0C54E4FD" w14:textId="1A34E6CC" w:rsidR="0005447C" w:rsidRPr="00E4000A" w:rsidRDefault="0005447C" w:rsidP="00E4000A">
      <w:pPr>
        <w:spacing w:after="0" w:line="240" w:lineRule="auto"/>
        <w:rPr>
          <w:rFonts w:ascii="Arial" w:hAnsi="Arial" w:cs="Arial"/>
          <w:b/>
          <w:bCs/>
          <w:i/>
          <w:iCs/>
          <w:sz w:val="24"/>
          <w:szCs w:val="20"/>
        </w:rPr>
      </w:pPr>
      <w:r w:rsidRPr="00E4000A">
        <w:rPr>
          <w:rFonts w:ascii="Arial" w:hAnsi="Arial" w:cs="Arial"/>
          <w:b/>
          <w:bCs/>
          <w:i/>
          <w:iCs/>
          <w:sz w:val="24"/>
          <w:szCs w:val="20"/>
        </w:rPr>
        <w:t>Copy and paste messaging for blogs, newsletters, and websites:</w:t>
      </w:r>
    </w:p>
    <w:p w14:paraId="146D7250" w14:textId="77777777" w:rsidR="00E4000A" w:rsidRDefault="00E4000A" w:rsidP="00E4000A">
      <w:pPr>
        <w:spacing w:after="0" w:line="240" w:lineRule="auto"/>
        <w:rPr>
          <w:rFonts w:ascii="Arial" w:hAnsi="Arial" w:cs="Arial"/>
          <w:b/>
          <w:sz w:val="24"/>
        </w:rPr>
      </w:pPr>
    </w:p>
    <w:p w14:paraId="4E2EBD8B" w14:textId="52AC86FD" w:rsidR="00A85FC8" w:rsidRPr="00A85FC8" w:rsidRDefault="00A85FC8" w:rsidP="00E4000A">
      <w:pPr>
        <w:spacing w:line="240" w:lineRule="auto"/>
        <w:rPr>
          <w:rFonts w:ascii="Arial" w:hAnsi="Arial" w:cs="Arial"/>
          <w:sz w:val="24"/>
        </w:rPr>
      </w:pPr>
      <w:r w:rsidRPr="00A85FC8">
        <w:rPr>
          <w:rFonts w:ascii="Arial" w:hAnsi="Arial" w:cs="Arial"/>
          <w:b/>
          <w:sz w:val="24"/>
        </w:rPr>
        <w:t>Volunteer to Monitor Measure M (also known as OC Go) and Be Part of a Legacy</w:t>
      </w:r>
    </w:p>
    <w:p w14:paraId="5C515C54" w14:textId="5F5EBB4A" w:rsidR="00A85FC8" w:rsidRDefault="00A85FC8" w:rsidP="00A85FC8">
      <w:pPr>
        <w:rPr>
          <w:rFonts w:ascii="Arial" w:hAnsi="Arial" w:cs="Arial"/>
          <w:b/>
        </w:rPr>
      </w:pPr>
      <w:r>
        <w:rPr>
          <w:rFonts w:ascii="Arial" w:hAnsi="Arial" w:cs="Arial"/>
        </w:rPr>
        <w:t xml:space="preserve">OCTA is once again seeking qualified volunteers to serve on the OC Go </w:t>
      </w:r>
      <w:hyperlink r:id="rId9" w:history="1">
        <w:r w:rsidR="00F11A26" w:rsidRPr="00F11A26">
          <w:rPr>
            <w:rStyle w:val="Hyperlink"/>
            <w:rFonts w:ascii="Arial" w:hAnsi="Arial" w:cs="Arial"/>
          </w:rPr>
          <w:t>Taxpayer Oversight Committee (octa.net)</w:t>
        </w:r>
      </w:hyperlink>
      <w:r w:rsidR="00F11A26" w:rsidRPr="00F11A26">
        <w:rPr>
          <w:rFonts w:ascii="Arial" w:hAnsi="Arial" w:cs="Arial"/>
        </w:rPr>
        <w:t xml:space="preserve"> </w:t>
      </w:r>
      <w:r>
        <w:rPr>
          <w:rFonts w:ascii="Arial" w:hAnsi="Arial" w:cs="Arial"/>
        </w:rPr>
        <w:t xml:space="preserve">(TOC). </w:t>
      </w:r>
      <w:r w:rsidRPr="00EC04D0">
        <w:rPr>
          <w:rFonts w:ascii="Arial" w:hAnsi="Arial" w:cs="Arial"/>
          <w:b/>
        </w:rPr>
        <w:t xml:space="preserve">Applications are due by May </w:t>
      </w:r>
      <w:r w:rsidR="00300B91">
        <w:rPr>
          <w:rFonts w:ascii="Arial" w:hAnsi="Arial" w:cs="Arial"/>
          <w:b/>
        </w:rPr>
        <w:t>4</w:t>
      </w:r>
      <w:r w:rsidRPr="00EC04D0">
        <w:rPr>
          <w:rFonts w:ascii="Arial" w:hAnsi="Arial" w:cs="Arial"/>
          <w:b/>
        </w:rPr>
        <w:t>, 202</w:t>
      </w:r>
      <w:r w:rsidR="00300B91">
        <w:rPr>
          <w:rFonts w:ascii="Arial" w:hAnsi="Arial" w:cs="Arial"/>
          <w:b/>
        </w:rPr>
        <w:t>5</w:t>
      </w:r>
      <w:r w:rsidRPr="00EC04D0">
        <w:rPr>
          <w:rFonts w:ascii="Arial" w:hAnsi="Arial" w:cs="Arial"/>
          <w:b/>
        </w:rPr>
        <w:t xml:space="preserve">. Interviews will be held </w:t>
      </w:r>
      <w:r w:rsidR="0097237D">
        <w:rPr>
          <w:rFonts w:ascii="Arial" w:hAnsi="Arial" w:cs="Arial"/>
          <w:b/>
        </w:rPr>
        <w:t>in-person</w:t>
      </w:r>
      <w:r>
        <w:rPr>
          <w:rFonts w:ascii="Arial" w:hAnsi="Arial" w:cs="Arial"/>
          <w:b/>
        </w:rPr>
        <w:t xml:space="preserve"> </w:t>
      </w:r>
      <w:r w:rsidRPr="00EC04D0">
        <w:rPr>
          <w:rFonts w:ascii="Arial" w:hAnsi="Arial" w:cs="Arial"/>
          <w:b/>
        </w:rPr>
        <w:t>and</w:t>
      </w:r>
      <w:r>
        <w:rPr>
          <w:rFonts w:ascii="Arial" w:hAnsi="Arial" w:cs="Arial"/>
          <w:b/>
        </w:rPr>
        <w:t xml:space="preserve"> </w:t>
      </w:r>
      <w:r w:rsidRPr="00EC04D0">
        <w:rPr>
          <w:rFonts w:ascii="Arial" w:hAnsi="Arial" w:cs="Arial"/>
          <w:b/>
        </w:rPr>
        <w:t xml:space="preserve">conducted </w:t>
      </w:r>
      <w:r w:rsidR="00175F0D">
        <w:rPr>
          <w:rFonts w:ascii="Arial" w:hAnsi="Arial" w:cs="Arial"/>
          <w:b/>
        </w:rPr>
        <w:t>in early May</w:t>
      </w:r>
      <w:r w:rsidRPr="00EC04D0">
        <w:rPr>
          <w:rFonts w:ascii="Arial" w:hAnsi="Arial" w:cs="Arial"/>
          <w:b/>
        </w:rPr>
        <w:t xml:space="preserve"> with final selection taking place at the OCTA Board of Directors meeting on June 2</w:t>
      </w:r>
      <w:r w:rsidR="00300B91">
        <w:rPr>
          <w:rFonts w:ascii="Arial" w:hAnsi="Arial" w:cs="Arial"/>
          <w:b/>
        </w:rPr>
        <w:t>3</w:t>
      </w:r>
      <w:r w:rsidRPr="00EC04D0">
        <w:rPr>
          <w:rFonts w:ascii="Arial" w:hAnsi="Arial" w:cs="Arial"/>
          <w:b/>
        </w:rPr>
        <w:t>, 202</w:t>
      </w:r>
      <w:r w:rsidR="00300B91">
        <w:rPr>
          <w:rFonts w:ascii="Arial" w:hAnsi="Arial" w:cs="Arial"/>
          <w:b/>
        </w:rPr>
        <w:t>5</w:t>
      </w:r>
      <w:r w:rsidRPr="00EC04D0">
        <w:rPr>
          <w:rFonts w:ascii="Arial" w:hAnsi="Arial" w:cs="Arial"/>
          <w:b/>
        </w:rPr>
        <w:t xml:space="preserve">.  </w:t>
      </w:r>
    </w:p>
    <w:p w14:paraId="384FE80B" w14:textId="77777777" w:rsidR="00A85FC8" w:rsidRDefault="00A85FC8" w:rsidP="00A85FC8">
      <w:pPr>
        <w:rPr>
          <w:rFonts w:ascii="Arial" w:hAnsi="Arial" w:cs="Arial"/>
        </w:rPr>
      </w:pPr>
      <w:r>
        <w:rPr>
          <w:rFonts w:ascii="Arial" w:hAnsi="Arial" w:cs="Arial"/>
        </w:rPr>
        <w:t>The TOC is an independent 11-member committee that monitors OCTA’s use of revenue collected through OC Go, the county’s half-cent sales tax for transportation improvements. The TOC has spent more than a decade ensuring that all OC Go funds are spent on voter-approved transportation projects.</w:t>
      </w:r>
    </w:p>
    <w:p w14:paraId="6C85CC8E" w14:textId="4B7EF82C" w:rsidR="00A85FC8" w:rsidRDefault="00A85FC8" w:rsidP="00A85FC8">
      <w:pPr>
        <w:rPr>
          <w:rFonts w:ascii="Arial" w:hAnsi="Arial" w:cs="Arial"/>
        </w:rPr>
      </w:pPr>
      <w:bookmarkStart w:id="0" w:name="_Hlk157151780"/>
      <w:bookmarkStart w:id="1" w:name="_Hlk29303919"/>
      <w:r>
        <w:rPr>
          <w:rFonts w:ascii="Arial" w:hAnsi="Arial" w:cs="Arial"/>
        </w:rPr>
        <w:t xml:space="preserve">Orange County residents </w:t>
      </w:r>
      <w:r w:rsidR="00915C15">
        <w:rPr>
          <w:rFonts w:ascii="Arial" w:hAnsi="Arial" w:cs="Arial"/>
        </w:rPr>
        <w:t xml:space="preserve">living </w:t>
      </w:r>
      <w:r>
        <w:rPr>
          <w:rFonts w:ascii="Arial" w:hAnsi="Arial" w:cs="Arial"/>
        </w:rPr>
        <w:t xml:space="preserve">in the </w:t>
      </w:r>
      <w:r w:rsidR="00341A1E">
        <w:rPr>
          <w:rFonts w:ascii="Arial" w:hAnsi="Arial" w:cs="Arial"/>
        </w:rPr>
        <w:t xml:space="preserve">First, </w:t>
      </w:r>
      <w:r w:rsidR="00300B91">
        <w:rPr>
          <w:rFonts w:ascii="Arial" w:hAnsi="Arial" w:cs="Arial"/>
        </w:rPr>
        <w:t>Third</w:t>
      </w:r>
      <w:r w:rsidR="00341A1E">
        <w:rPr>
          <w:rFonts w:ascii="Arial" w:hAnsi="Arial" w:cs="Arial"/>
        </w:rPr>
        <w:t>, Fourth</w:t>
      </w:r>
      <w:r w:rsidR="00013B26">
        <w:rPr>
          <w:rFonts w:ascii="Arial" w:hAnsi="Arial" w:cs="Arial"/>
        </w:rPr>
        <w:t xml:space="preserve"> and</w:t>
      </w:r>
      <w:r>
        <w:rPr>
          <w:rFonts w:ascii="Arial" w:hAnsi="Arial" w:cs="Arial"/>
        </w:rPr>
        <w:t xml:space="preserve"> </w:t>
      </w:r>
      <w:r w:rsidR="00341A1E">
        <w:rPr>
          <w:rFonts w:ascii="Arial" w:hAnsi="Arial" w:cs="Arial"/>
        </w:rPr>
        <w:t>Fifth</w:t>
      </w:r>
      <w:r>
        <w:rPr>
          <w:rFonts w:ascii="Arial" w:hAnsi="Arial" w:cs="Arial"/>
        </w:rPr>
        <w:t xml:space="preserve"> Supervisorial Districts are eligible to apply</w:t>
      </w:r>
      <w:r w:rsidR="00915C15">
        <w:rPr>
          <w:rFonts w:ascii="Arial" w:hAnsi="Arial" w:cs="Arial"/>
        </w:rPr>
        <w:t xml:space="preserve"> for current open positions</w:t>
      </w:r>
      <w:r>
        <w:rPr>
          <w:rFonts w:ascii="Arial" w:hAnsi="Arial" w:cs="Arial"/>
        </w:rPr>
        <w:t xml:space="preserve">. </w:t>
      </w:r>
    </w:p>
    <w:bookmarkEnd w:id="0"/>
    <w:p w14:paraId="2AFB6F4A" w14:textId="77777777" w:rsidR="005C7EEC" w:rsidRPr="00FC20DF" w:rsidRDefault="005C7EEC" w:rsidP="005C7EEC">
      <w:pPr>
        <w:pStyle w:val="NormalWeb"/>
        <w:shd w:val="clear" w:color="auto" w:fill="FFFFFF"/>
        <w:spacing w:before="0" w:beforeAutospacing="0"/>
        <w:rPr>
          <w:rFonts w:ascii="Arial" w:hAnsi="Arial" w:cs="Arial"/>
          <w:color w:val="000000"/>
          <w:sz w:val="22"/>
          <w:szCs w:val="22"/>
        </w:rPr>
      </w:pPr>
      <w:r w:rsidRPr="00FC20DF">
        <w:rPr>
          <w:rStyle w:val="Strong"/>
          <w:rFonts w:ascii="Arial" w:hAnsi="Arial" w:cs="Arial"/>
          <w:color w:val="000000"/>
          <w:sz w:val="22"/>
          <w:szCs w:val="22"/>
        </w:rPr>
        <w:t>The First District</w:t>
      </w:r>
      <w:r w:rsidRPr="00FC20DF">
        <w:rPr>
          <w:rFonts w:ascii="Arial" w:hAnsi="Arial" w:cs="Arial"/>
          <w:color w:val="000000"/>
          <w:sz w:val="22"/>
          <w:szCs w:val="22"/>
        </w:rPr>
        <w:t> consists of the cities of Cypress, Fountain Valley, Huntington Beach, La Palma, Los Alamitos, Seal Beach, Westminster, a portion of Garden Grove and the unincorporated communities of Midway City and Rossmoor.</w:t>
      </w:r>
    </w:p>
    <w:p w14:paraId="4E8BFA8C" w14:textId="6B179A1C" w:rsidR="00300B91" w:rsidRPr="00300B91" w:rsidRDefault="00300B91" w:rsidP="005C7EEC">
      <w:pPr>
        <w:pStyle w:val="NormalWeb"/>
        <w:shd w:val="clear" w:color="auto" w:fill="FFFFFF"/>
        <w:spacing w:before="0" w:beforeAutospacing="0"/>
        <w:rPr>
          <w:rStyle w:val="Strong"/>
          <w:rFonts w:ascii="Arial" w:hAnsi="Arial" w:cs="Arial"/>
          <w:b w:val="0"/>
          <w:bCs w:val="0"/>
          <w:color w:val="000000"/>
          <w:sz w:val="22"/>
          <w:szCs w:val="22"/>
        </w:rPr>
      </w:pPr>
      <w:r w:rsidRPr="00300B91">
        <w:rPr>
          <w:rStyle w:val="Strong"/>
          <w:rFonts w:ascii="Arial" w:hAnsi="Arial" w:cs="Arial"/>
          <w:color w:val="000000"/>
          <w:sz w:val="22"/>
          <w:szCs w:val="22"/>
        </w:rPr>
        <w:t xml:space="preserve">The Third District </w:t>
      </w:r>
      <w:r w:rsidRPr="00300B91">
        <w:rPr>
          <w:rStyle w:val="Strong"/>
          <w:rFonts w:ascii="Arial" w:hAnsi="Arial" w:cs="Arial"/>
          <w:b w:val="0"/>
          <w:bCs w:val="0"/>
          <w:color w:val="000000"/>
          <w:sz w:val="22"/>
          <w:szCs w:val="22"/>
        </w:rPr>
        <w:t xml:space="preserve">consists of the cities of Lake Forest, Mission Viejo, Rancho Santa Margarita, Villa Park, Yorba Linda, portions of Anaheim, Irvine, Orange, Tustin, the unincorporated communities of Modjeska, Silverado, Trabuco Canyon, Williams Canyon, and a portion of the unincorporated community of North Tustin. </w:t>
      </w:r>
    </w:p>
    <w:p w14:paraId="2F8A9C64" w14:textId="3005188F" w:rsidR="005C7EEC" w:rsidRPr="00FC20DF" w:rsidRDefault="005C7EEC" w:rsidP="005C7EEC">
      <w:pPr>
        <w:pStyle w:val="NormalWeb"/>
        <w:shd w:val="clear" w:color="auto" w:fill="FFFFFF"/>
        <w:spacing w:before="0" w:beforeAutospacing="0"/>
        <w:rPr>
          <w:rFonts w:ascii="Arial" w:hAnsi="Arial" w:cs="Arial"/>
          <w:color w:val="000000"/>
          <w:sz w:val="22"/>
          <w:szCs w:val="22"/>
        </w:rPr>
      </w:pPr>
      <w:r w:rsidRPr="00FC20DF">
        <w:rPr>
          <w:rStyle w:val="Strong"/>
          <w:rFonts w:ascii="Arial" w:hAnsi="Arial" w:cs="Arial"/>
          <w:color w:val="000000"/>
          <w:sz w:val="22"/>
          <w:szCs w:val="22"/>
        </w:rPr>
        <w:t>The Fourth District</w:t>
      </w:r>
      <w:r w:rsidRPr="00FC20DF">
        <w:rPr>
          <w:rFonts w:ascii="Arial" w:hAnsi="Arial" w:cs="Arial"/>
          <w:color w:val="000000"/>
          <w:sz w:val="22"/>
          <w:szCs w:val="22"/>
        </w:rPr>
        <w:t> consists of the cities of Brea, Buena Park, Fullerton, La Habra, Placentia, Stanton, and portions of Anaheim.</w:t>
      </w:r>
    </w:p>
    <w:p w14:paraId="739E828A" w14:textId="77777777" w:rsidR="005C7EEC" w:rsidRPr="00FC20DF" w:rsidRDefault="005C7EEC" w:rsidP="005C7EEC">
      <w:pPr>
        <w:pStyle w:val="NormalWeb"/>
        <w:shd w:val="clear" w:color="auto" w:fill="FFFFFF"/>
        <w:spacing w:before="0" w:beforeAutospacing="0"/>
        <w:rPr>
          <w:rFonts w:ascii="Arial" w:hAnsi="Arial" w:cs="Arial"/>
          <w:color w:val="000000"/>
          <w:sz w:val="22"/>
          <w:szCs w:val="22"/>
        </w:rPr>
      </w:pPr>
      <w:r w:rsidRPr="00FC20DF">
        <w:rPr>
          <w:rStyle w:val="Strong"/>
          <w:rFonts w:ascii="Arial" w:hAnsi="Arial" w:cs="Arial"/>
          <w:color w:val="000000"/>
          <w:sz w:val="22"/>
          <w:szCs w:val="22"/>
        </w:rPr>
        <w:t>The Fifth District</w:t>
      </w:r>
      <w:r w:rsidRPr="00FC20DF">
        <w:rPr>
          <w:rFonts w:ascii="Arial" w:hAnsi="Arial" w:cs="Arial"/>
          <w:color w:val="000000"/>
          <w:sz w:val="22"/>
          <w:szCs w:val="22"/>
        </w:rPr>
        <w:t> consists of the cities of Aliso Viejo, Costa Mesa, Dana Point, Laguna Beach, Laguna Hills, Laguna Niguel, Laguna Woods, Newport Beach, San Clemente, San Juan Capistrano, portions of Irvine and the unincorporated communities of Coto de Caza, Ladera Ranch, La Flores and Rancho Mission Viejo.</w:t>
      </w:r>
    </w:p>
    <w:bookmarkEnd w:id="1"/>
    <w:p w14:paraId="11E1E56F" w14:textId="0A2E2560" w:rsidR="00A85FC8" w:rsidRDefault="00A85FC8" w:rsidP="00A85FC8">
      <w:pPr>
        <w:rPr>
          <w:rFonts w:ascii="Arial" w:hAnsi="Arial" w:cs="Arial"/>
        </w:rPr>
      </w:pPr>
      <w:r>
        <w:rPr>
          <w:rFonts w:ascii="Arial" w:hAnsi="Arial" w:cs="Arial"/>
        </w:rPr>
        <w:t xml:space="preserve">Candidates must be at least 18 years of age and be willing to serve a three-year term. Potential </w:t>
      </w:r>
      <w:r w:rsidR="00F231F4">
        <w:rPr>
          <w:rFonts w:ascii="Arial" w:hAnsi="Arial" w:cs="Arial"/>
        </w:rPr>
        <w:t>candidates</w:t>
      </w:r>
      <w:r>
        <w:rPr>
          <w:rFonts w:ascii="Arial" w:hAnsi="Arial" w:cs="Arial"/>
        </w:rPr>
        <w:t xml:space="preserve"> should also demonstrate a history of participating in community activities and knowledge of transportation in their application. E</w:t>
      </w:r>
      <w:r w:rsidRPr="00B41264">
        <w:rPr>
          <w:rFonts w:ascii="Arial" w:hAnsi="Arial" w:cs="Arial"/>
        </w:rPr>
        <w:t>lected or appointed city, district, county, state or federal officials are not eligible to serve.</w:t>
      </w:r>
    </w:p>
    <w:p w14:paraId="7F1C518F" w14:textId="6C4426BC" w:rsidR="00220A89" w:rsidRPr="00E4000A" w:rsidRDefault="00A85FC8" w:rsidP="00EA7F8B">
      <w:pPr>
        <w:rPr>
          <w:rFonts w:ascii="Arial" w:hAnsi="Arial" w:cs="Arial"/>
          <w:sz w:val="24"/>
          <w:szCs w:val="24"/>
        </w:rPr>
      </w:pPr>
      <w:bookmarkStart w:id="2" w:name="_Hlk29303936"/>
      <w:r>
        <w:rPr>
          <w:rFonts w:ascii="Arial" w:hAnsi="Arial" w:cs="Arial"/>
        </w:rPr>
        <w:t xml:space="preserve">The Grand Jurors Association of Orange County (GJAOC) is conducting the TOC recruitment and will recommend qualified candidates for membership. </w:t>
      </w:r>
      <w:r w:rsidRPr="004042EC">
        <w:rPr>
          <w:rFonts w:ascii="Arial" w:hAnsi="Arial" w:cs="Arial"/>
        </w:rPr>
        <w:t xml:space="preserve">For additional information, please call </w:t>
      </w:r>
      <w:r w:rsidRPr="00EA5ABD">
        <w:rPr>
          <w:rFonts w:ascii="Arial" w:hAnsi="Arial" w:cs="Arial"/>
        </w:rPr>
        <w:t>714-</w:t>
      </w:r>
      <w:r w:rsidR="00A177F9">
        <w:rPr>
          <w:rFonts w:ascii="Arial" w:hAnsi="Arial" w:cs="Arial"/>
        </w:rPr>
        <w:t>560</w:t>
      </w:r>
      <w:r w:rsidRPr="00EA5ABD">
        <w:rPr>
          <w:rFonts w:ascii="Arial" w:hAnsi="Arial" w:cs="Arial"/>
        </w:rPr>
        <w:t>-</w:t>
      </w:r>
      <w:r w:rsidR="00A177F9">
        <w:rPr>
          <w:rFonts w:ascii="Arial" w:hAnsi="Arial" w:cs="Arial"/>
        </w:rPr>
        <w:t>5643</w:t>
      </w:r>
      <w:r w:rsidRPr="004042EC">
        <w:rPr>
          <w:rFonts w:ascii="Arial" w:hAnsi="Arial" w:cs="Arial"/>
        </w:rPr>
        <w:t xml:space="preserve"> or visit</w:t>
      </w:r>
      <w:r w:rsidR="00BE7AB3" w:rsidRPr="001A3909">
        <w:rPr>
          <w:rFonts w:ascii="Arial" w:hAnsi="Arial" w:cs="Arial"/>
          <w:sz w:val="24"/>
          <w:szCs w:val="24"/>
        </w:rPr>
        <w:t xml:space="preserve"> </w:t>
      </w:r>
      <w:hyperlink r:id="rId10" w:history="1">
        <w:r w:rsidR="00BE7AB3" w:rsidRPr="00300B91">
          <w:rPr>
            <w:rStyle w:val="Hyperlink"/>
            <w:rFonts w:ascii="Arial" w:hAnsi="Arial" w:cs="Arial"/>
          </w:rPr>
          <w:t>octa.net/Member-Recruitment/</w:t>
        </w:r>
      </w:hyperlink>
      <w:r w:rsidR="00300B91">
        <w:rPr>
          <w:sz w:val="20"/>
          <w:szCs w:val="20"/>
        </w:rPr>
        <w:t>.</w:t>
      </w:r>
      <w:bookmarkEnd w:id="2"/>
    </w:p>
    <w:sectPr w:rsidR="00220A89" w:rsidRPr="00E4000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5EAC" w14:textId="77777777" w:rsidR="009F28E4" w:rsidRDefault="009F28E4" w:rsidP="00DB453C">
      <w:pPr>
        <w:spacing w:after="0" w:line="240" w:lineRule="auto"/>
      </w:pPr>
      <w:r>
        <w:separator/>
      </w:r>
    </w:p>
  </w:endnote>
  <w:endnote w:type="continuationSeparator" w:id="0">
    <w:p w14:paraId="0B0BB26A" w14:textId="77777777" w:rsidR="009F28E4" w:rsidRDefault="009F28E4" w:rsidP="00DB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1EAED" w14:textId="77777777" w:rsidR="009F28E4" w:rsidRDefault="009F28E4" w:rsidP="00DB453C">
      <w:pPr>
        <w:spacing w:after="0" w:line="240" w:lineRule="auto"/>
      </w:pPr>
      <w:r>
        <w:separator/>
      </w:r>
    </w:p>
  </w:footnote>
  <w:footnote w:type="continuationSeparator" w:id="0">
    <w:p w14:paraId="68C9D2C5" w14:textId="77777777" w:rsidR="009F28E4" w:rsidRDefault="009F28E4" w:rsidP="00DB4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9AEA" w14:textId="1D4DEF76" w:rsidR="00E4000A" w:rsidRDefault="00E4000A">
    <w:pPr>
      <w:pStyle w:val="Header"/>
    </w:pPr>
    <w:r>
      <w:rPr>
        <w:noProof/>
      </w:rPr>
      <mc:AlternateContent>
        <mc:Choice Requires="wps">
          <w:drawing>
            <wp:anchor distT="0" distB="0" distL="114300" distR="114300" simplePos="0" relativeHeight="251660288" behindDoc="0" locked="0" layoutInCell="0" allowOverlap="1" wp14:anchorId="2C82C26F" wp14:editId="59A4707B">
              <wp:simplePos x="0" y="0"/>
              <wp:positionH relativeFrom="margin">
                <wp:align>center</wp:align>
              </wp:positionH>
              <wp:positionV relativeFrom="margin">
                <wp:align>bottom</wp:align>
              </wp:positionV>
              <wp:extent cx="6156325" cy="0"/>
              <wp:effectExtent l="0" t="38100" r="53975" b="38100"/>
              <wp:wrapSquare wrapText="bothSides"/>
              <wp:docPr id="100703484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325" cy="0"/>
                      </a:xfrm>
                      <a:prstGeom prst="line">
                        <a:avLst/>
                      </a:prstGeom>
                      <a:noFill/>
                      <a:ln w="76200">
                        <a:solidFill>
                          <a:srgbClr val="000000"/>
                        </a:solidFill>
                        <a:round/>
                        <a:headEnd type="none" w="lg" len="lg"/>
                        <a:tailEnd type="none" w="lg" len="lg"/>
                      </a:ln>
                    </wps:spPr>
                    <wps:bodyPr/>
                  </wps:wsp>
                </a:graphicData>
              </a:graphic>
              <wp14:sizeRelH relativeFrom="page">
                <wp14:pctWidth>0</wp14:pctWidth>
              </wp14:sizeRelH>
              <wp14:sizeRelV relativeFrom="page">
                <wp14:pctHeight>0</wp14:pctHeight>
              </wp14:sizeRelV>
            </wp:anchor>
          </w:drawing>
        </mc:Choice>
        <mc:Fallback>
          <w:pict>
            <v:line w14:anchorId="71BBCD3A" id="Straight Connector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from="0,0" to="48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" o:allowincell="f" strokeweight="6pt">
              <v:stroke startarrowwidth="wide" startarrowlength="long" endarrowwidth="wide" endarrowlength="long"/>
              <w10:wrap type="square" anchorx="margin" anchory="margin"/>
            </v:line>
          </w:pict>
        </mc:Fallback>
      </mc:AlternateContent>
    </w:r>
    <w:r>
      <w:rPr>
        <w:noProof/>
      </w:rPr>
      <mc:AlternateContent>
        <mc:Choice Requires="wps">
          <w:drawing>
            <wp:anchor distT="0" distB="0" distL="114300" distR="114300" simplePos="0" relativeHeight="251659264" behindDoc="0" locked="0" layoutInCell="0" allowOverlap="1" wp14:anchorId="0D208FD7" wp14:editId="67160B58">
              <wp:simplePos x="0" y="0"/>
              <wp:positionH relativeFrom="margin">
                <wp:align>center</wp:align>
              </wp:positionH>
              <wp:positionV relativeFrom="margin">
                <wp:align>top</wp:align>
              </wp:positionV>
              <wp:extent cx="6156325" cy="0"/>
              <wp:effectExtent l="0" t="38100" r="53975" b="38100"/>
              <wp:wrapSquare wrapText="bothSides"/>
              <wp:docPr id="116393679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325" cy="0"/>
                      </a:xfrm>
                      <a:prstGeom prst="line">
                        <a:avLst/>
                      </a:prstGeom>
                      <a:noFill/>
                      <a:ln w="76200">
                        <a:solidFill>
                          <a:srgbClr val="000000"/>
                        </a:solidFill>
                        <a:round/>
                        <a:headEnd type="none" w="lg" len="lg"/>
                        <a:tailEnd type="none" w="lg" len="lg"/>
                      </a:ln>
                    </wps:spPr>
                    <wps:bodyPr/>
                  </wps:wsp>
                </a:graphicData>
              </a:graphic>
              <wp14:sizeRelH relativeFrom="page">
                <wp14:pctWidth>0</wp14:pctWidth>
              </wp14:sizeRelH>
              <wp14:sizeRelV relativeFrom="page">
                <wp14:pctHeight>0</wp14:pctHeight>
              </wp14:sizeRelV>
            </wp:anchor>
          </w:drawing>
        </mc:Choice>
        <mc:Fallback>
          <w:pict>
            <v:line w14:anchorId="4B21ECC9" id="Straight Connector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 from="0,0" to="48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" o:allowincell="f" strokeweight="6pt">
              <v:stroke startarrowwidth="wide" startarrowlength="long" endarrowwidth="wide" endarrowlength="long"/>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0F9"/>
    <w:rsid w:val="00013B26"/>
    <w:rsid w:val="00026B66"/>
    <w:rsid w:val="0005447C"/>
    <w:rsid w:val="000D6F01"/>
    <w:rsid w:val="00140587"/>
    <w:rsid w:val="00175F0D"/>
    <w:rsid w:val="001A3909"/>
    <w:rsid w:val="001B0C75"/>
    <w:rsid w:val="001B44C0"/>
    <w:rsid w:val="001D13FD"/>
    <w:rsid w:val="00220A89"/>
    <w:rsid w:val="002B1439"/>
    <w:rsid w:val="00300B91"/>
    <w:rsid w:val="003364BB"/>
    <w:rsid w:val="00341A1E"/>
    <w:rsid w:val="003B333E"/>
    <w:rsid w:val="00415ADC"/>
    <w:rsid w:val="00450D08"/>
    <w:rsid w:val="00452AA3"/>
    <w:rsid w:val="00521689"/>
    <w:rsid w:val="00530BE4"/>
    <w:rsid w:val="00542C85"/>
    <w:rsid w:val="005651E2"/>
    <w:rsid w:val="00577459"/>
    <w:rsid w:val="005A4065"/>
    <w:rsid w:val="005C7EEC"/>
    <w:rsid w:val="006060A9"/>
    <w:rsid w:val="006C30E3"/>
    <w:rsid w:val="006D13E4"/>
    <w:rsid w:val="007308F8"/>
    <w:rsid w:val="00733BBC"/>
    <w:rsid w:val="007456AD"/>
    <w:rsid w:val="007520F9"/>
    <w:rsid w:val="00761968"/>
    <w:rsid w:val="007624F6"/>
    <w:rsid w:val="007A5C43"/>
    <w:rsid w:val="00831076"/>
    <w:rsid w:val="00857ABD"/>
    <w:rsid w:val="008D0320"/>
    <w:rsid w:val="008F2C0C"/>
    <w:rsid w:val="008F7A91"/>
    <w:rsid w:val="00915C15"/>
    <w:rsid w:val="00967D72"/>
    <w:rsid w:val="0097237D"/>
    <w:rsid w:val="009F28E4"/>
    <w:rsid w:val="00A177F9"/>
    <w:rsid w:val="00A2006A"/>
    <w:rsid w:val="00A51AA3"/>
    <w:rsid w:val="00A85FC8"/>
    <w:rsid w:val="00AF276F"/>
    <w:rsid w:val="00B42805"/>
    <w:rsid w:val="00B434AD"/>
    <w:rsid w:val="00B67997"/>
    <w:rsid w:val="00BB56F2"/>
    <w:rsid w:val="00BD6EF2"/>
    <w:rsid w:val="00BE7AB3"/>
    <w:rsid w:val="00C008F8"/>
    <w:rsid w:val="00C8125D"/>
    <w:rsid w:val="00D43C3B"/>
    <w:rsid w:val="00DB453C"/>
    <w:rsid w:val="00DC4B2E"/>
    <w:rsid w:val="00E4000A"/>
    <w:rsid w:val="00E443E3"/>
    <w:rsid w:val="00EA7F8B"/>
    <w:rsid w:val="00F11A26"/>
    <w:rsid w:val="00F231F4"/>
    <w:rsid w:val="00F25B66"/>
    <w:rsid w:val="00F44E91"/>
    <w:rsid w:val="00F6320B"/>
    <w:rsid w:val="00F75DFA"/>
    <w:rsid w:val="00FA674E"/>
    <w:rsid w:val="00FC2092"/>
    <w:rsid w:val="00FC2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324B61"/>
  <w15:chartTrackingRefBased/>
  <w15:docId w15:val="{5C476A2E-BD23-49C9-9268-F7D7C3E9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0F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0F9"/>
    <w:rPr>
      <w:color w:val="0563C1" w:themeColor="hyperlink"/>
      <w:u w:val="single"/>
    </w:rPr>
  </w:style>
  <w:style w:type="paragraph" w:styleId="Header">
    <w:name w:val="header"/>
    <w:basedOn w:val="Normal"/>
    <w:link w:val="HeaderChar"/>
    <w:uiPriority w:val="99"/>
    <w:unhideWhenUsed/>
    <w:rsid w:val="00DB4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53C"/>
  </w:style>
  <w:style w:type="paragraph" w:styleId="Footer">
    <w:name w:val="footer"/>
    <w:basedOn w:val="Normal"/>
    <w:link w:val="FooterChar"/>
    <w:uiPriority w:val="99"/>
    <w:unhideWhenUsed/>
    <w:rsid w:val="00DB4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53C"/>
  </w:style>
  <w:style w:type="paragraph" w:styleId="BalloonText">
    <w:name w:val="Balloon Text"/>
    <w:basedOn w:val="Normal"/>
    <w:link w:val="BalloonTextChar"/>
    <w:uiPriority w:val="99"/>
    <w:semiHidden/>
    <w:unhideWhenUsed/>
    <w:rsid w:val="00AF2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76F"/>
    <w:rPr>
      <w:rFonts w:ascii="Segoe UI" w:hAnsi="Segoe UI" w:cs="Segoe UI"/>
      <w:sz w:val="18"/>
      <w:szCs w:val="18"/>
    </w:rPr>
  </w:style>
  <w:style w:type="character" w:styleId="FollowedHyperlink">
    <w:name w:val="FollowedHyperlink"/>
    <w:basedOn w:val="DefaultParagraphFont"/>
    <w:uiPriority w:val="99"/>
    <w:semiHidden/>
    <w:unhideWhenUsed/>
    <w:rsid w:val="001A3909"/>
    <w:rPr>
      <w:color w:val="954F72" w:themeColor="followedHyperlink"/>
      <w:u w:val="single"/>
    </w:rPr>
  </w:style>
  <w:style w:type="character" w:styleId="UnresolvedMention">
    <w:name w:val="Unresolved Mention"/>
    <w:basedOn w:val="DefaultParagraphFont"/>
    <w:uiPriority w:val="99"/>
    <w:semiHidden/>
    <w:unhideWhenUsed/>
    <w:rsid w:val="001A3909"/>
    <w:rPr>
      <w:color w:val="605E5C"/>
      <w:shd w:val="clear" w:color="auto" w:fill="E1DFDD"/>
    </w:rPr>
  </w:style>
  <w:style w:type="paragraph" w:styleId="Revision">
    <w:name w:val="Revision"/>
    <w:hidden/>
    <w:uiPriority w:val="99"/>
    <w:semiHidden/>
    <w:rsid w:val="001B0C75"/>
    <w:pPr>
      <w:spacing w:after="0" w:line="240" w:lineRule="auto"/>
    </w:pPr>
  </w:style>
  <w:style w:type="character" w:styleId="CommentReference">
    <w:name w:val="annotation reference"/>
    <w:basedOn w:val="DefaultParagraphFont"/>
    <w:uiPriority w:val="99"/>
    <w:semiHidden/>
    <w:unhideWhenUsed/>
    <w:rsid w:val="001B0C75"/>
    <w:rPr>
      <w:sz w:val="16"/>
      <w:szCs w:val="16"/>
    </w:rPr>
  </w:style>
  <w:style w:type="paragraph" w:styleId="CommentText">
    <w:name w:val="annotation text"/>
    <w:basedOn w:val="Normal"/>
    <w:link w:val="CommentTextChar"/>
    <w:uiPriority w:val="99"/>
    <w:unhideWhenUsed/>
    <w:rsid w:val="001B0C75"/>
    <w:pPr>
      <w:spacing w:line="240" w:lineRule="auto"/>
    </w:pPr>
    <w:rPr>
      <w:sz w:val="20"/>
      <w:szCs w:val="20"/>
    </w:rPr>
  </w:style>
  <w:style w:type="character" w:customStyle="1" w:styleId="CommentTextChar">
    <w:name w:val="Comment Text Char"/>
    <w:basedOn w:val="DefaultParagraphFont"/>
    <w:link w:val="CommentText"/>
    <w:uiPriority w:val="99"/>
    <w:rsid w:val="001B0C75"/>
    <w:rPr>
      <w:sz w:val="20"/>
      <w:szCs w:val="20"/>
    </w:rPr>
  </w:style>
  <w:style w:type="paragraph" w:styleId="CommentSubject">
    <w:name w:val="annotation subject"/>
    <w:basedOn w:val="CommentText"/>
    <w:next w:val="CommentText"/>
    <w:link w:val="CommentSubjectChar"/>
    <w:uiPriority w:val="99"/>
    <w:semiHidden/>
    <w:unhideWhenUsed/>
    <w:rsid w:val="001B0C75"/>
    <w:rPr>
      <w:b/>
      <w:bCs/>
    </w:rPr>
  </w:style>
  <w:style w:type="character" w:customStyle="1" w:styleId="CommentSubjectChar">
    <w:name w:val="Comment Subject Char"/>
    <w:basedOn w:val="CommentTextChar"/>
    <w:link w:val="CommentSubject"/>
    <w:uiPriority w:val="99"/>
    <w:semiHidden/>
    <w:rsid w:val="001B0C75"/>
    <w:rPr>
      <w:b/>
      <w:bCs/>
      <w:sz w:val="20"/>
      <w:szCs w:val="20"/>
    </w:rPr>
  </w:style>
  <w:style w:type="paragraph" w:styleId="NormalWeb">
    <w:name w:val="Normal (Web)"/>
    <w:basedOn w:val="Normal"/>
    <w:uiPriority w:val="99"/>
    <w:semiHidden/>
    <w:unhideWhenUsed/>
    <w:rsid w:val="005C7E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7E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59198">
      <w:bodyDiv w:val="1"/>
      <w:marLeft w:val="0"/>
      <w:marRight w:val="0"/>
      <w:marTop w:val="0"/>
      <w:marBottom w:val="0"/>
      <w:divBdr>
        <w:top w:val="none" w:sz="0" w:space="0" w:color="auto"/>
        <w:left w:val="none" w:sz="0" w:space="0" w:color="auto"/>
        <w:bottom w:val="none" w:sz="0" w:space="0" w:color="auto"/>
        <w:right w:val="none" w:sz="0" w:space="0" w:color="auto"/>
      </w:divBdr>
    </w:div>
    <w:div w:id="924846383">
      <w:bodyDiv w:val="1"/>
      <w:marLeft w:val="0"/>
      <w:marRight w:val="0"/>
      <w:marTop w:val="0"/>
      <w:marBottom w:val="0"/>
      <w:divBdr>
        <w:top w:val="none" w:sz="0" w:space="0" w:color="auto"/>
        <w:left w:val="none" w:sz="0" w:space="0" w:color="auto"/>
        <w:bottom w:val="none" w:sz="0" w:space="0" w:color="auto"/>
        <w:right w:val="none" w:sz="0" w:space="0" w:color="auto"/>
      </w:divBdr>
    </w:div>
    <w:div w:id="1549611643">
      <w:bodyDiv w:val="1"/>
      <w:marLeft w:val="0"/>
      <w:marRight w:val="0"/>
      <w:marTop w:val="0"/>
      <w:marBottom w:val="0"/>
      <w:divBdr>
        <w:top w:val="none" w:sz="0" w:space="0" w:color="auto"/>
        <w:left w:val="none" w:sz="0" w:space="0" w:color="auto"/>
        <w:bottom w:val="none" w:sz="0" w:space="0" w:color="auto"/>
        <w:right w:val="none" w:sz="0" w:space="0" w:color="auto"/>
      </w:divBdr>
    </w:div>
    <w:div w:id="169268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am11.safelinks.protection.outlook.com/?url=https%3A%2F%2Fwww.octa.net%2FAbout-OC-Go%2FTaxpayer-Oversight-Committee%2FMember-Recruitment%2F&amp;data=04%7C01%7Caimler%40octa.net%7C71829ca4c44b42eff47408d9f1aab54f%7C1e952f6cc8fc4e38b476ab4dd5449420%7C0%7C0%7C637806537754508776%7CUnknown%7CTWFpbGZsb3d8eyJWIjoiMC4wLjAwMDAiLCJQIjoiV2luMzIiLCJBTiI6Ik1haWwiLCJXVCI6Mn0%3D%7C3000&amp;sdata=otNPWVd%2BuA6sea9E%2Bj54pLCJBlYQOycbC4AOB9JogcQ%3D&amp;reserved=0" TargetMode="External"/><Relationship Id="rId4" Type="http://schemas.openxmlformats.org/officeDocument/2006/relationships/webSettings" Target="webSettings.xml"/><Relationship Id="rId9" Type="http://schemas.openxmlformats.org/officeDocument/2006/relationships/hyperlink" Target="https://www.octa.net/About-OC-Go/Taxpayer-Oversight-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E6B74-719B-4F47-974F-625789BC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OCTA</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Rogan</dc:creator>
  <cp:keywords/>
  <dc:description/>
  <cp:lastModifiedBy>Allison Imler</cp:lastModifiedBy>
  <cp:revision>2</cp:revision>
  <dcterms:created xsi:type="dcterms:W3CDTF">2025-03-19T21:16:00Z</dcterms:created>
  <dcterms:modified xsi:type="dcterms:W3CDTF">2025-03-19T21:16:00Z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5983452254d7f23bd72699393e2a22d61f0737c079ed8d1054f881056bbcab0e</vt:lpwstr>
  </property>
</Properties>
</file>